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225"/>
        <w:jc w:val="both"/>
        <w:outlineLvl w:val="1"/>
        <w:rPr>
          <w:rFonts w:ascii="Times New Roman" w:hAnsi="Times New Roman" w:eastAsia="Times New Roman" w:cs="Times New Roman"/>
          <w:color w:val="121214"/>
          <w:kern w:val="2"/>
          <w:sz w:val="59"/>
          <w:szCs w:val="59"/>
          <w:lang w:eastAsia="cs-CZ"/>
        </w:rPr>
      </w:pPr>
      <w:r>
        <w:rPr>
          <w:rFonts w:eastAsia="Times New Roman" w:cs="Times New Roman" w:ascii="Times New Roman" w:hAnsi="Times New Roman"/>
          <w:color w:val="121214"/>
          <w:kern w:val="2"/>
          <w:sz w:val="59"/>
          <w:szCs w:val="59"/>
          <w:lang w:eastAsia="cs-CZ"/>
        </w:rPr>
        <w:t>Zásady zpracování osobních údajů</w:t>
      </w:r>
    </w:p>
    <w:p>
      <w:pPr>
        <w:pStyle w:val="Normal"/>
        <w:spacing w:lineRule="atLeast" w:line="240" w:before="0" w:after="240"/>
        <w:jc w:val="both"/>
        <w:rPr>
          <w:rFonts w:ascii="Times New Roman" w:hAnsi="Times New Roman" w:cs="Times New Roman"/>
        </w:rPr>
      </w:pPr>
      <w:r>
        <w:rPr>
          <w:rFonts w:eastAsia="Times New Roman" w:cs="Times New Roman" w:ascii="Times New Roman" w:hAnsi="Times New Roman"/>
          <w:color w:val="121214"/>
          <w:sz w:val="23"/>
          <w:szCs w:val="23"/>
          <w:lang w:eastAsia="cs-CZ"/>
        </w:rPr>
        <w:t>Chráníme veškeré zpracovávané osobní údaje jako přísně důvěrné a nakládáme s nimi v souladu s platnými právními předpisy v oblasti ochrany osobních údajů. Bezpečí Vašich osobních údajů je pro nás důležité.</w:t>
      </w:r>
      <w:r>
        <w:rPr>
          <w:rFonts w:cs="Times New Roman" w:ascii="Times New Roman" w:hAnsi="Times New Roman"/>
        </w:rPr>
        <w:t xml:space="preserve"> </w:t>
      </w:r>
    </w:p>
    <w:p>
      <w:pPr>
        <w:pStyle w:val="Normal"/>
        <w:spacing w:lineRule="atLeast" w:line="240" w:before="0" w:after="0"/>
        <w:jc w:val="both"/>
        <w:rPr/>
      </w:pPr>
      <w:r>
        <w:rPr>
          <w:rFonts w:eastAsia="Times New Roman" w:cs="Times New Roman" w:ascii="Times New Roman" w:hAnsi="Times New Roman"/>
          <w:color w:val="121214"/>
          <w:sz w:val="23"/>
          <w:szCs w:val="23"/>
          <w:lang w:eastAsia="cs-CZ"/>
        </w:rPr>
        <w:t xml:space="preserve">Obec: </w:t>
      </w:r>
      <w:r>
        <w:rPr>
          <w:rFonts w:eastAsia="Times New Roman" w:cs="Times New Roman" w:ascii="Times New Roman" w:hAnsi="Times New Roman"/>
          <w:color w:val="121214"/>
          <w:sz w:val="23"/>
          <w:szCs w:val="23"/>
          <w:lang w:eastAsia="cs-CZ"/>
        </w:rPr>
        <w:t>Radkov</w:t>
      </w:r>
    </w:p>
    <w:p>
      <w:pPr>
        <w:pStyle w:val="Normal"/>
        <w:spacing w:lineRule="atLeast" w:line="240" w:before="0" w:after="0"/>
        <w:jc w:val="both"/>
        <w:rPr/>
      </w:pPr>
      <w:r>
        <w:rPr>
          <w:rFonts w:eastAsia="Times New Roman" w:cs="Times New Roman" w:ascii="Times New Roman" w:hAnsi="Times New Roman"/>
          <w:color w:val="121214"/>
          <w:sz w:val="23"/>
          <w:szCs w:val="23"/>
          <w:lang w:eastAsia="cs-CZ"/>
        </w:rPr>
        <w:t xml:space="preserve">Kontaktní poštovní adresa: </w:t>
      </w:r>
      <w:r>
        <w:rPr>
          <w:rFonts w:eastAsia="Times New Roman" w:cs="Times New Roman" w:ascii="Times New Roman" w:hAnsi="Times New Roman"/>
          <w:color w:val="121214"/>
          <w:sz w:val="23"/>
          <w:szCs w:val="23"/>
          <w:lang w:eastAsia="cs-CZ"/>
        </w:rPr>
        <w:t>Radkov 12, 588 56  Telč</w:t>
      </w:r>
    </w:p>
    <w:p>
      <w:pPr>
        <w:pStyle w:val="Normal"/>
        <w:spacing w:lineRule="atLeast" w:line="240" w:before="0" w:after="0"/>
        <w:jc w:val="both"/>
        <w:rPr/>
      </w:pPr>
      <w:r>
        <w:rPr>
          <w:rFonts w:eastAsia="Times New Roman" w:cs="Times New Roman" w:ascii="Times New Roman" w:hAnsi="Times New Roman"/>
          <w:color w:val="121214"/>
          <w:sz w:val="23"/>
          <w:szCs w:val="23"/>
          <w:lang w:eastAsia="cs-CZ"/>
        </w:rPr>
        <w:t xml:space="preserve">Elektronická adresa: </w:t>
      </w:r>
      <w:r>
        <w:rPr>
          <w:rFonts w:eastAsia="Times New Roman" w:cs="Times New Roman" w:ascii="Times New Roman" w:hAnsi="Times New Roman"/>
          <w:color w:val="121214"/>
          <w:sz w:val="23"/>
          <w:szCs w:val="23"/>
          <w:lang w:eastAsia="cs-CZ"/>
        </w:rPr>
        <w:t>radkov@ji.cz</w:t>
      </w:r>
    </w:p>
    <w:p>
      <w:pPr>
        <w:pStyle w:val="Normal"/>
        <w:spacing w:lineRule="atLeast" w:line="240" w:before="0" w:after="0"/>
        <w:jc w:val="both"/>
        <w:rPr/>
      </w:pPr>
      <w:r>
        <w:rPr>
          <w:rFonts w:eastAsia="Times New Roman" w:cs="Times New Roman" w:ascii="Times New Roman" w:hAnsi="Times New Roman"/>
          <w:color w:val="121214"/>
          <w:sz w:val="23"/>
          <w:szCs w:val="23"/>
          <w:lang w:eastAsia="cs-CZ"/>
        </w:rPr>
        <w:t xml:space="preserve">Identifikátor datové schránky: </w:t>
      </w:r>
      <w:r>
        <w:rPr>
          <w:rFonts w:eastAsia="Times New Roman" w:cs="Times New Roman" w:ascii="Times New Roman" w:hAnsi="Times New Roman"/>
          <w:color w:val="121214"/>
          <w:sz w:val="23"/>
          <w:szCs w:val="23"/>
          <w:lang w:eastAsia="cs-CZ"/>
        </w:rPr>
        <w:t>heibf9d</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
    </w:p>
    <w:p>
      <w:pPr>
        <w:pStyle w:val="Normal"/>
        <w:spacing w:lineRule="atLeast" w:line="240" w:before="0" w:after="240"/>
        <w:jc w:val="both"/>
        <w:rPr/>
      </w:pPr>
      <w:r>
        <w:rPr>
          <w:rFonts w:eastAsia="Times New Roman" w:cs="Times New Roman" w:ascii="Times New Roman" w:hAnsi="Times New Roman"/>
          <w:color w:val="121214"/>
          <w:sz w:val="23"/>
          <w:szCs w:val="23"/>
          <w:lang w:eastAsia="cs-CZ"/>
        </w:rPr>
        <w:t>j</w:t>
      </w:r>
      <w:r>
        <w:rPr>
          <w:rFonts w:eastAsia="Times New Roman" w:cs="Times New Roman" w:ascii="Times New Roman" w:hAnsi="Times New Roman"/>
          <w:color w:val="121214"/>
          <w:sz w:val="23"/>
          <w:szCs w:val="23"/>
          <w:lang w:eastAsia="cs-CZ"/>
        </w:rPr>
        <w:t xml:space="preserve">e ve smyslu Obecného nařízení o ochraně údajů (Nařízení (EU) 2016/679), </w:t>
      </w:r>
      <w:r>
        <w:rPr>
          <w:rFonts w:eastAsia="Times New Roman" w:cs="Times New Roman" w:ascii="Times New Roman" w:hAnsi="Times New Roman"/>
          <w:b/>
          <w:color w:val="121214"/>
          <w:sz w:val="23"/>
          <w:szCs w:val="23"/>
          <w:lang w:eastAsia="cs-CZ"/>
        </w:rPr>
        <w:t>správcem</w:t>
      </w:r>
      <w:r>
        <w:rPr>
          <w:rFonts w:eastAsia="Times New Roman" w:cs="Times New Roman" w:ascii="Times New Roman" w:hAnsi="Times New Roman"/>
          <w:color w:val="121214"/>
          <w:sz w:val="23"/>
          <w:szCs w:val="23"/>
          <w:lang w:eastAsia="cs-CZ"/>
        </w:rPr>
        <w:t xml:space="preserve"> Vašich osobních údajů, tj. shromažďuje, uchovává a využívá (i jinak zpracovává) Vaše osobní údaje pro výkon své činnosti.</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Tyto Zásady zpracování osobních údajů se vztahují na (i) zpracování osobních údajů prováděné obcí během Vašeho používání internetových stránek, jejichž provozovatelem je obec („</w:t>
      </w:r>
      <w:r>
        <w:rPr>
          <w:rFonts w:eastAsia="Times New Roman" w:cs="Times New Roman" w:ascii="Times New Roman" w:hAnsi="Times New Roman"/>
          <w:b/>
          <w:bCs/>
          <w:color w:val="121214"/>
          <w:sz w:val="23"/>
          <w:szCs w:val="23"/>
          <w:lang w:eastAsia="cs-CZ"/>
        </w:rPr>
        <w:t>Internetové stránky</w:t>
      </w:r>
      <w:r>
        <w:rPr>
          <w:rFonts w:eastAsia="Times New Roman" w:cs="Times New Roman" w:ascii="Times New Roman" w:hAnsi="Times New Roman"/>
          <w:color w:val="121214"/>
          <w:sz w:val="23"/>
          <w:szCs w:val="23"/>
          <w:lang w:eastAsia="cs-CZ"/>
        </w:rPr>
        <w:t>“), (ii) zpracování osobních údajů ze strany obce během plnění smluv (iii) zpracování osobních údajů při plnění právních povinností obce, (iv) zpracování osobních údajů za účelem výkonu veřejné moci, která byla obci svěřena, (v) zpracování osobních údajů, jež je nezbytné pro účely ochrany oprávněných zájmů obce a (vi) na zpracování osobních údajů prováděné obcí na základě Vámi uděleného souhlasu.</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Zásady zpracování osobních údajů popisují účely zpracování osobních údajů a způsoby jejich zpracování, informují o jednotlivých kategoriích zpracovávaných osobních údajů, jejich případných příjemcích, době uchování osobních údajů a o Vašich právech ve vztahu k ochraně osobních údajů.</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ÚČELY ZPRACOVÁNÍ OSOBNÍCH ÚDAJŮ</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Vaše osobní údaje mohou být společností obcí zpracovávány pro tyto účely:</w:t>
      </w:r>
    </w:p>
    <w:p>
      <w:pPr>
        <w:pStyle w:val="Normal"/>
        <w:numPr>
          <w:ilvl w:val="0"/>
          <w:numId w:val="1"/>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Plnění právních povinností </w:t>
      </w:r>
      <w:r>
        <w:rPr>
          <w:rFonts w:eastAsia="Times New Roman" w:cs="Times New Roman" w:ascii="Times New Roman" w:hAnsi="Times New Roman"/>
          <w:color w:val="121214"/>
          <w:sz w:val="23"/>
          <w:szCs w:val="23"/>
          <w:lang w:eastAsia="cs-CZ"/>
        </w:rPr>
        <w:t>(zejména evidence obyvatel, povinnosti ve smyslu účetní a daňové legislativy, tedy předávání osobních údajů orgánům finanční správy; případně dalším orgánům veřejné moci v souladu s příslušnými právními předpisy);</w:t>
      </w:r>
    </w:p>
    <w:p>
      <w:pPr>
        <w:pStyle w:val="Normal"/>
        <w:numPr>
          <w:ilvl w:val="0"/>
          <w:numId w:val="1"/>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Výkon veřejné moci, který byl obci svěřen</w:t>
      </w:r>
      <w:r>
        <w:rPr>
          <w:rFonts w:eastAsia="Times New Roman" w:cs="Times New Roman" w:ascii="Times New Roman" w:hAnsi="Times New Roman"/>
          <w:color w:val="121214"/>
          <w:sz w:val="23"/>
          <w:szCs w:val="23"/>
          <w:lang w:eastAsia="cs-CZ"/>
        </w:rPr>
        <w:t xml:space="preserve"> (vydávání místních vyhlášek, rozhodnutí ve správním řízení a podobně);</w:t>
      </w:r>
    </w:p>
    <w:p>
      <w:pPr>
        <w:pStyle w:val="Normal"/>
        <w:numPr>
          <w:ilvl w:val="0"/>
          <w:numId w:val="1"/>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Ochrana oprávněného zájmu správce </w:t>
      </w:r>
      <w:r>
        <w:rPr>
          <w:rFonts w:eastAsia="Times New Roman" w:cs="Times New Roman" w:ascii="Times New Roman" w:hAnsi="Times New Roman"/>
          <w:color w:val="121214"/>
          <w:sz w:val="23"/>
          <w:szCs w:val="23"/>
          <w:lang w:eastAsia="cs-CZ"/>
        </w:rPr>
        <w:t>(ochrana práv a právem chráněných zájmů obce, například ochrana Internetových stránek a sítě obce před zneužitím);</w:t>
      </w:r>
    </w:p>
    <w:p>
      <w:pPr>
        <w:pStyle w:val="Normal"/>
        <w:numPr>
          <w:ilvl w:val="0"/>
          <w:numId w:val="1"/>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Vyřizování požadavků zaslaných prostřednictvím elektronických formulářů nebo e-mailů </w:t>
      </w:r>
      <w:r>
        <w:rPr>
          <w:rFonts w:eastAsia="Times New Roman" w:cs="Times New Roman" w:ascii="Times New Roman" w:hAnsi="Times New Roman"/>
          <w:color w:val="121214"/>
          <w:sz w:val="23"/>
          <w:szCs w:val="23"/>
          <w:lang w:eastAsia="cs-CZ"/>
        </w:rPr>
        <w:t>(</w:t>
      </w:r>
      <w:bookmarkStart w:id="0" w:name="_GoBack"/>
      <w:bookmarkEnd w:id="0"/>
      <w:r>
        <w:rPr>
          <w:rFonts w:eastAsia="Times New Roman" w:cs="Times New Roman" w:ascii="Times New Roman" w:hAnsi="Times New Roman"/>
          <w:color w:val="121214"/>
          <w:sz w:val="23"/>
          <w:szCs w:val="23"/>
          <w:lang w:eastAsia="cs-CZ"/>
        </w:rPr>
        <w:t>zejména v případě Vašeho zájmu o informace o dění v obci);</w:t>
      </w:r>
    </w:p>
    <w:p>
      <w:pPr>
        <w:pStyle w:val="Normal"/>
        <w:numPr>
          <w:ilvl w:val="0"/>
          <w:numId w:val="1"/>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Plnění smlouvy </w:t>
      </w:r>
      <w:r>
        <w:rPr>
          <w:rFonts w:eastAsia="Times New Roman" w:cs="Times New Roman" w:ascii="Times New Roman" w:hAnsi="Times New Roman"/>
          <w:color w:val="121214"/>
          <w:sz w:val="23"/>
          <w:szCs w:val="23"/>
          <w:lang w:eastAsia="cs-CZ"/>
        </w:rPr>
        <w:t>(zejména plnění smluv s dodavateli, nájemci a podobně);</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ZPRACOVÁVANÉ OSOBNÍ ÚDAJE</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Obec je oprávněna zpracovávat následující osobní údaje:</w:t>
      </w:r>
    </w:p>
    <w:tbl>
      <w:tblPr>
        <w:tblW w:w="4700" w:type="pct"/>
        <w:jc w:val="left"/>
        <w:tblInd w:w="28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217" w:type="dxa"/>
          <w:bottom w:w="105" w:type="dxa"/>
          <w:right w:w="240" w:type="dxa"/>
        </w:tblCellMar>
        <w:tblLook w:firstRow="1" w:noVBand="1" w:lastRow="0" w:firstColumn="1" w:lastColumn="0" w:noHBand="0" w:val="04a0"/>
      </w:tblPr>
      <w:tblGrid>
        <w:gridCol w:w="8527"/>
      </w:tblGrid>
      <w:tr>
        <w:trPr/>
        <w:tc>
          <w:tcPr>
            <w:tcW w:w="85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b/>
                <w:bCs/>
                <w:color w:val="121214"/>
                <w:sz w:val="18"/>
                <w:szCs w:val="18"/>
                <w:lang w:eastAsia="cs-CZ"/>
              </w:rPr>
              <w:t>Údaje subjektů údajů</w:t>
            </w:r>
          </w:p>
        </w:tc>
      </w:tr>
      <w:tr>
        <w:trPr/>
        <w:tc>
          <w:tcPr>
            <w:tcW w:w="852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b/>
                <w:b/>
                <w:bCs/>
                <w:color w:val="121214"/>
                <w:sz w:val="18"/>
                <w:szCs w:val="18"/>
                <w:lang w:eastAsia="cs-CZ"/>
              </w:rPr>
            </w:pPr>
            <w:r>
              <w:rPr>
                <w:rFonts w:eastAsia="Times New Roman" w:cs="Times New Roman" w:ascii="Times New Roman" w:hAnsi="Times New Roman"/>
                <w:b/>
                <w:bCs/>
                <w:color w:val="121214"/>
                <w:sz w:val="18"/>
                <w:szCs w:val="18"/>
                <w:lang w:eastAsia="cs-CZ"/>
              </w:rPr>
              <w:t>1. Údaje vedoucí k přímé identifikaci fyzické osoby („FO“)</w:t>
            </w:r>
          </w:p>
          <w:p>
            <w:pPr>
              <w:pStyle w:val="Normal"/>
              <w:spacing w:lineRule="atLeast" w:line="240" w:before="0" w:after="240"/>
              <w:jc w:val="both"/>
              <w:rPr>
                <w:rFonts w:ascii="Times New Roman" w:hAnsi="Times New Roman" w:eastAsia="Times New Roman" w:cs="Times New Roman"/>
                <w:bCs/>
                <w:color w:val="121214"/>
                <w:sz w:val="18"/>
                <w:szCs w:val="18"/>
                <w:lang w:eastAsia="cs-CZ"/>
              </w:rPr>
            </w:pPr>
            <w:r>
              <w:rPr>
                <w:rFonts w:eastAsia="Times New Roman" w:cs="Times New Roman" w:ascii="Times New Roman" w:hAnsi="Times New Roman"/>
                <w:bCs/>
                <w:color w:val="121214"/>
                <w:sz w:val="18"/>
                <w:szCs w:val="18"/>
                <w:lang w:eastAsia="cs-CZ"/>
              </w:rPr>
              <w:t>Do této skupiny lze zařadit informace, které jsou jednoznačně ztotožnitelné s konkrétní FO. Příkladem může být: Příjmení, adresa, rodné číslo, číslo OP, číslo pas atd.</w:t>
            </w:r>
          </w:p>
          <w:p>
            <w:pPr>
              <w:pStyle w:val="Normal"/>
              <w:spacing w:lineRule="atLeast" w:line="240" w:before="0" w:after="240"/>
              <w:jc w:val="both"/>
              <w:rPr>
                <w:rFonts w:ascii="Times New Roman" w:hAnsi="Times New Roman" w:eastAsia="Times New Roman" w:cs="Times New Roman"/>
                <w:bCs/>
                <w:color w:val="121214"/>
                <w:sz w:val="18"/>
                <w:szCs w:val="18"/>
                <w:lang w:eastAsia="cs-CZ"/>
              </w:rPr>
            </w:pPr>
            <w:r>
              <w:rPr>
                <w:rFonts w:eastAsia="Times New Roman" w:cs="Times New Roman" w:ascii="Times New Roman" w:hAnsi="Times New Roman"/>
                <w:b/>
                <w:bCs/>
                <w:color w:val="121214"/>
                <w:sz w:val="18"/>
                <w:szCs w:val="18"/>
                <w:lang w:eastAsia="cs-CZ"/>
              </w:rPr>
              <w:t>2. Kontaktní údaje, pokud byly dobrovolně poskytnuty</w:t>
            </w:r>
            <w:r>
              <w:rPr>
                <w:rFonts w:eastAsia="Times New Roman" w:cs="Times New Roman" w:ascii="Times New Roman" w:hAnsi="Times New Roman"/>
                <w:bCs/>
                <w:color w:val="121214"/>
                <w:sz w:val="18"/>
                <w:szCs w:val="18"/>
                <w:lang w:eastAsia="cs-CZ"/>
              </w:rPr>
              <w:t xml:space="preserve"> – e-mail, mobilní telefon. </w:t>
            </w:r>
          </w:p>
          <w:p>
            <w:pPr>
              <w:pStyle w:val="Normal"/>
              <w:spacing w:lineRule="atLeast" w:line="240" w:before="0" w:after="240"/>
              <w:jc w:val="both"/>
              <w:rPr>
                <w:rFonts w:ascii="Times New Roman" w:hAnsi="Times New Roman" w:eastAsia="Times New Roman" w:cs="Times New Roman"/>
                <w:b/>
                <w:b/>
                <w:bCs/>
                <w:color w:val="121214"/>
                <w:sz w:val="18"/>
                <w:szCs w:val="18"/>
                <w:lang w:eastAsia="cs-CZ"/>
              </w:rPr>
            </w:pPr>
            <w:r>
              <w:rPr>
                <w:rFonts w:eastAsia="Times New Roman" w:cs="Times New Roman" w:ascii="Times New Roman" w:hAnsi="Times New Roman"/>
                <w:b/>
                <w:bCs/>
                <w:color w:val="121214"/>
                <w:sz w:val="18"/>
                <w:szCs w:val="18"/>
                <w:lang w:eastAsia="cs-CZ"/>
              </w:rPr>
            </w:r>
          </w:p>
        </w:tc>
      </w:tr>
    </w:tbl>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ZPRACOVÁNÍ OSOBNÍCH ÚDAJŮ NA ZÁKLADĚ SOUHLASU </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 xml:space="preserve">Pokud udělíte obci souhlas se zpracováním osobních údajů například pro účely zasílání informací o chodu obce, akcích v obci pořádaných, pro účely usnadnění komunikace s představiteli obce, a podobně, berete na vědomí, že poskytnutí souhlasu je dobrovolné, a že lze souhlas kdykoli odvolat. Souhlas je poskytován na dobu 10 let nebo do jeho odvolání. </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PŘÍJEMCI OSOBNÍCH ÚDAJŮ</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Obcí jsou Vaše osobní údaje zpřístupněny pouze oprávněným zaměstnancům, či jednotlivým zpracovatelům osobních údajů smluvně sjednaným, případně dalším správcům. Vždy však pouze v míře nezbytné pro naplnění jednotlivých účelů zpracování, a na základě odpovídajícího právního titulu pro zpracování osobních údajů.</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Obec je v zákonem stanovených případech oprávněna, resp. povinna, některé osobní údaje předat na základě platných právních předpisů například orgánům činným v trestním řízení či dalším orgánům veřejné moci.</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OSOBNÍ ÚDAJE TŘETÍCH OSOB</w:t>
      </w:r>
    </w:p>
    <w:p>
      <w:pPr>
        <w:pStyle w:val="Normal"/>
        <w:spacing w:lineRule="atLeast" w:line="240" w:before="0" w:after="240"/>
        <w:jc w:val="both"/>
        <w:rPr>
          <w:rFonts w:ascii="Times New Roman" w:hAnsi="Times New Roman" w:eastAsia="Times New Roman" w:cs="Times New Roman"/>
          <w:b/>
          <w:b/>
          <w:bCs/>
          <w:color w:val="121214"/>
          <w:sz w:val="23"/>
          <w:szCs w:val="23"/>
          <w:lang w:eastAsia="cs-CZ"/>
        </w:rPr>
      </w:pPr>
      <w:r>
        <w:rPr>
          <w:rFonts w:eastAsia="Times New Roman" w:cs="Times New Roman" w:ascii="Times New Roman" w:hAnsi="Times New Roman"/>
          <w:color w:val="121214"/>
          <w:sz w:val="23"/>
          <w:szCs w:val="23"/>
          <w:lang w:eastAsia="cs-CZ"/>
        </w:rPr>
        <w:t xml:space="preserve">Osobní údaje třetích osob, jimiž se rozumí osobní údaje zaměstnanců a případných obchodních partnerů obce a dalších fyzických osob podílejících se na spolupráci s obcí, budou zpracovány v souladu s platnými právními předpisy v oblasti ochrany osobních údajů. Tyto osobní údaje použije obec za účelem plnění smluv s obchodními partnery. </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DOBA UCHOVÁNÍ OSOBNÍCH ÚDAJŮ</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 xml:space="preserve">Vaše osobní údaje zpracováváme a uchováváme po dobu nezbytně nutnou. Doba zpracování vyplývá z účelu zpracování, kterému musí být přiměřená a dále po dobu, po kterou je obec povinna jakožto správce osobních údajů osobní údaje uchovávat podle obecně závazných právních předpisů, nebo na kterou jste nám ke zpracování udělili souhlas. </w:t>
      </w:r>
    </w:p>
    <w:tbl>
      <w:tblPr>
        <w:tblW w:w="4750" w:type="pct"/>
        <w:jc w:val="left"/>
        <w:tblInd w:w="28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217" w:type="dxa"/>
          <w:bottom w:w="105" w:type="dxa"/>
          <w:right w:w="240" w:type="dxa"/>
        </w:tblCellMar>
        <w:tblLook w:firstRow="1" w:noVBand="1" w:lastRow="0" w:firstColumn="1" w:lastColumn="0" w:noHBand="0" w:val="04a0"/>
      </w:tblPr>
      <w:tblGrid>
        <w:gridCol w:w="2710"/>
        <w:gridCol w:w="5907"/>
      </w:tblGrid>
      <w:tr>
        <w:trPr/>
        <w:tc>
          <w:tcPr>
            <w:tcW w:w="27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b/>
                <w:bCs/>
                <w:color w:val="121214"/>
                <w:sz w:val="18"/>
                <w:szCs w:val="18"/>
                <w:lang w:eastAsia="cs-CZ"/>
              </w:rPr>
              <w:t>Účel zpracování</w:t>
            </w:r>
          </w:p>
        </w:tc>
        <w:tc>
          <w:tcPr>
            <w:tcW w:w="59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b/>
                <w:bCs/>
                <w:color w:val="121214"/>
                <w:sz w:val="18"/>
                <w:szCs w:val="18"/>
                <w:lang w:eastAsia="cs-CZ"/>
              </w:rPr>
              <w:t>Doba uchování</w:t>
            </w:r>
          </w:p>
        </w:tc>
      </w:tr>
      <w:tr>
        <w:trPr/>
        <w:tc>
          <w:tcPr>
            <w:tcW w:w="27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b/>
                <w:bCs/>
                <w:color w:val="121214"/>
                <w:sz w:val="18"/>
                <w:szCs w:val="18"/>
                <w:lang w:eastAsia="cs-CZ"/>
              </w:rPr>
              <w:t>Plnění smlouvy</w:t>
            </w:r>
          </w:p>
        </w:tc>
        <w:tc>
          <w:tcPr>
            <w:tcW w:w="59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color w:val="121214"/>
                <w:sz w:val="18"/>
                <w:szCs w:val="18"/>
                <w:lang w:eastAsia="cs-CZ"/>
              </w:rPr>
              <w:t>po dobu trvání smlouvy a po dobu 10 let od ukončení smlouvy</w:t>
            </w:r>
          </w:p>
        </w:tc>
      </w:tr>
      <w:tr>
        <w:trPr/>
        <w:tc>
          <w:tcPr>
            <w:tcW w:w="27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b/>
                <w:bCs/>
                <w:color w:val="121214"/>
                <w:sz w:val="18"/>
                <w:szCs w:val="18"/>
                <w:lang w:eastAsia="cs-CZ"/>
              </w:rPr>
              <w:t>Plnění právních povinností a výkon veřejné moci, která byla obci svěřena</w:t>
            </w:r>
          </w:p>
        </w:tc>
        <w:tc>
          <w:tcPr>
            <w:tcW w:w="59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color w:val="121214"/>
                <w:sz w:val="18"/>
                <w:szCs w:val="18"/>
                <w:lang w:eastAsia="cs-CZ"/>
              </w:rPr>
              <w:t>po dobu stanovenou příslušným právním předpisem</w:t>
            </w:r>
          </w:p>
        </w:tc>
      </w:tr>
      <w:tr>
        <w:trPr/>
        <w:tc>
          <w:tcPr>
            <w:tcW w:w="27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b/>
                <w:bCs/>
                <w:color w:val="121214"/>
                <w:sz w:val="18"/>
                <w:szCs w:val="18"/>
                <w:lang w:eastAsia="cs-CZ"/>
              </w:rPr>
              <w:t>Ochrana oprávněného zájmu správce</w:t>
            </w:r>
          </w:p>
        </w:tc>
        <w:tc>
          <w:tcPr>
            <w:tcW w:w="59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color w:val="121214"/>
                <w:sz w:val="18"/>
                <w:szCs w:val="18"/>
                <w:lang w:eastAsia="cs-CZ"/>
              </w:rPr>
              <w:t>maximálně po dobu 3 let od doby počátku zpracování údajů, nestanoví-li zvláštní právní předpisy jinak, anebo pokud v odůvodněném případě nevznikne potřeba uchovávat údaje po dobu delší v souvislosti s konkrétním případem</w:t>
            </w:r>
          </w:p>
        </w:tc>
      </w:tr>
      <w:tr>
        <w:trPr/>
        <w:tc>
          <w:tcPr>
            <w:tcW w:w="271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b/>
                <w:bCs/>
                <w:color w:val="121214"/>
                <w:sz w:val="18"/>
                <w:szCs w:val="18"/>
                <w:lang w:eastAsia="cs-CZ"/>
              </w:rPr>
              <w:t>Vyřizování požadavků zaslaných prostřednictvím elektronických formulářů/ e-mailů jsou-li využívány</w:t>
            </w:r>
          </w:p>
        </w:tc>
        <w:tc>
          <w:tcPr>
            <w:tcW w:w="590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vAlign w:val="center"/>
          </w:tcPr>
          <w:p>
            <w:pPr>
              <w:pStyle w:val="Normal"/>
              <w:spacing w:lineRule="atLeast" w:line="240" w:before="0" w:after="240"/>
              <w:jc w:val="both"/>
              <w:rPr>
                <w:rFonts w:ascii="Times New Roman" w:hAnsi="Times New Roman" w:eastAsia="Times New Roman" w:cs="Times New Roman"/>
                <w:color w:val="121214"/>
                <w:sz w:val="18"/>
                <w:szCs w:val="18"/>
                <w:lang w:eastAsia="cs-CZ"/>
              </w:rPr>
            </w:pPr>
            <w:r>
              <w:rPr>
                <w:rFonts w:eastAsia="Times New Roman" w:cs="Times New Roman" w:ascii="Times New Roman" w:hAnsi="Times New Roman"/>
                <w:color w:val="121214"/>
                <w:sz w:val="18"/>
                <w:szCs w:val="18"/>
                <w:lang w:eastAsia="cs-CZ"/>
              </w:rPr>
              <w:t xml:space="preserve">po dobu nezbytnou pro vyřízení příslušného požadavku </w:t>
            </w:r>
          </w:p>
        </w:tc>
      </w:tr>
    </w:tbl>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POUŽITÍ COOKIES</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Soubory cookies jsou obsahově malé datové soubory, které se do Vašeho počítače, telefonu nebo jiného zařízení ukládají při návštěvě Internetových stránek. Soubory cookies slouží k ukládání a přijímání identifikátorů a dalších informací o počítačích, telefonech a jiných zařízeních, z nichž přistupujete na Internetové stránky, a pomáhají nám tak poskytovat, chránit a zlepšovat nabízené služby.</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Cookies umožňují zaznamenat informace o Vaší návštěvě našich Internetových stránek a díky jejich používání tak bude Vaše další návštěva snazší a rychlejší.</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Soubory cookies zejména:</w:t>
      </w:r>
    </w:p>
    <w:p>
      <w:pPr>
        <w:pStyle w:val="Normal"/>
        <w:numPr>
          <w:ilvl w:val="0"/>
          <w:numId w:val="2"/>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slouží k efektivní navigaci na Internetové stránce, k personalizaci, ukládání předvoleb a k vylepšení uživatelského dojmu z Internetové stránky;</w:t>
      </w:r>
    </w:p>
    <w:p>
      <w:pPr>
        <w:pStyle w:val="Normal"/>
        <w:numPr>
          <w:ilvl w:val="0"/>
          <w:numId w:val="2"/>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umožňují rozlišit, zda konkrétní uživatel již v minulosti navštívil Internetové stránky nebo zda je novým návštěvníkem;</w:t>
      </w:r>
    </w:p>
    <w:p>
      <w:pPr>
        <w:pStyle w:val="Normal"/>
        <w:numPr>
          <w:ilvl w:val="0"/>
          <w:numId w:val="2"/>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napomáhají zobrazovat na Internetové stránce reklamu přizpůsobenou zájmům konkrétního uživatele.</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Obec soubory cookies používá v případě, že navštívíte Internetové stránky, a to nejčastěji k přizpůsobení obsahu, anonymním statistikám ohledně návštěvnosti a k usnadnění bezpečnějšího přihlášení.</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Na našich Internetových stránkách používáme pouze tyto cookies:</w:t>
      </w:r>
    </w:p>
    <w:p>
      <w:pPr>
        <w:pStyle w:val="Normal"/>
        <w:numPr>
          <w:ilvl w:val="0"/>
          <w:numId w:val="3"/>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Relační cookies (session cookies)</w:t>
      </w:r>
      <w:r>
        <w:rPr>
          <w:rFonts w:eastAsia="Times New Roman" w:cs="Times New Roman" w:ascii="Times New Roman" w:hAnsi="Times New Roman"/>
          <w:color w:val="121214"/>
          <w:sz w:val="23"/>
          <w:szCs w:val="23"/>
          <w:lang w:eastAsia="cs-CZ"/>
        </w:rPr>
        <w:t>: Tyto cookies jsou dočasné. Ukládají do souboru cookies Vašeho prohlížeče jen do doby, než ukončíte práci s prohlížečem. Tyto cookies jsou pro řádnou funkčnost Internetových stránek či přidružených aplikací nezbytné (konkrétně PHPSESSID/ Wordpress);</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Cookies třetích stran</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 xml:space="preserve">Dále může být využito cookies třetích stran (např. Google Analytics pro analýzu návštěvnosti). Tyto cookies jsou řízeny třetími stranami a nemáme přístup ke čtení nebo zápisu těchto dat. </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Povolení a odmítnutí souborů cookies a jiných obdobných technologií</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Soubory cookies můžete v nastavení svého internetového prohlížeče odmítnout, nebo si nastavit užívání jen některých. Pokud ale obci nepovolíte použití souborů cookies, některé funkce a nemusí fungovat tak, jak by měly.</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Nastavení soukromí ve Vašem počítači, kde lze použití souborů cookie odmítnout či zakázat, najdete v menu příslušného internetového prohlížeče. Nastavení souborů cookies v nejčastěji používaných prohlížečích najdete na následujících internetových stránkách:</w:t>
      </w:r>
    </w:p>
    <w:p>
      <w:pPr>
        <w:pStyle w:val="Normal"/>
        <w:numPr>
          <w:ilvl w:val="0"/>
          <w:numId w:val="4"/>
        </w:numPr>
        <w:spacing w:lineRule="atLeast" w:line="240" w:before="0" w:after="240"/>
        <w:jc w:val="both"/>
        <w:rPr/>
      </w:pPr>
      <w:r>
        <w:rPr>
          <w:rFonts w:eastAsia="Times New Roman" w:cs="Times New Roman" w:ascii="Times New Roman" w:hAnsi="Times New Roman"/>
          <w:b/>
          <w:bCs/>
          <w:color w:val="121214"/>
          <w:sz w:val="23"/>
          <w:szCs w:val="23"/>
          <w:lang w:eastAsia="cs-CZ"/>
        </w:rPr>
        <w:t>Chrome</w:t>
      </w:r>
      <w:r>
        <w:rPr>
          <w:rFonts w:eastAsia="Times New Roman" w:cs="Times New Roman" w:ascii="Times New Roman" w:hAnsi="Times New Roman"/>
          <w:color w:val="121214"/>
          <w:sz w:val="23"/>
          <w:szCs w:val="23"/>
          <w:lang w:eastAsia="cs-CZ"/>
        </w:rPr>
        <w:t xml:space="preserve"> - </w:t>
      </w:r>
      <w:hyperlink r:id="rId2" w:tgtFrame="Google Chrome - nastavení soukromí - Odkaz se otevře do nového okna">
        <w:r>
          <w:rPr>
            <w:rStyle w:val="ListLabel46"/>
            <w:rFonts w:eastAsia="Times New Roman" w:cs="Times New Roman" w:ascii="Times New Roman" w:hAnsi="Times New Roman"/>
            <w:color w:val="000000"/>
            <w:sz w:val="23"/>
            <w:szCs w:val="23"/>
            <w:lang w:eastAsia="cs-CZ"/>
          </w:rPr>
          <w:t>https://support.google.com/accounts/answer/61416?hl=cs</w:t>
        </w:r>
      </w:hyperlink>
      <w:r>
        <w:rPr>
          <w:rFonts w:eastAsia="Times New Roman" w:cs="Times New Roman" w:ascii="Times New Roman" w:hAnsi="Times New Roman"/>
          <w:color w:val="000000"/>
          <w:sz w:val="23"/>
          <w:szCs w:val="23"/>
          <w:lang w:eastAsia="cs-CZ"/>
        </w:rPr>
        <w:t xml:space="preserve"> </w:t>
      </w:r>
      <w:r>
        <w:rPr>
          <w:rFonts w:eastAsia="Times New Roman" w:cs="Times New Roman" w:ascii="Times New Roman" w:hAnsi="Times New Roman"/>
          <w:color w:val="121214"/>
          <w:sz w:val="23"/>
          <w:szCs w:val="23"/>
          <w:lang w:eastAsia="cs-CZ"/>
        </w:rPr>
        <w:t> </w:t>
      </w:r>
    </w:p>
    <w:p>
      <w:pPr>
        <w:pStyle w:val="Normal"/>
        <w:numPr>
          <w:ilvl w:val="0"/>
          <w:numId w:val="4"/>
        </w:numPr>
        <w:spacing w:lineRule="atLeast" w:line="240" w:before="0" w:after="240"/>
        <w:jc w:val="both"/>
        <w:rPr/>
      </w:pPr>
      <w:r>
        <w:rPr>
          <w:rFonts w:eastAsia="Times New Roman" w:cs="Times New Roman" w:ascii="Times New Roman" w:hAnsi="Times New Roman"/>
          <w:b/>
          <w:bCs/>
          <w:color w:val="121214"/>
          <w:sz w:val="23"/>
          <w:szCs w:val="23"/>
          <w:lang w:eastAsia="cs-CZ"/>
        </w:rPr>
        <w:t>Firefox</w:t>
      </w:r>
      <w:r>
        <w:rPr>
          <w:rFonts w:eastAsia="Times New Roman" w:cs="Times New Roman" w:ascii="Times New Roman" w:hAnsi="Times New Roman"/>
          <w:color w:val="121214"/>
          <w:sz w:val="23"/>
          <w:szCs w:val="23"/>
          <w:lang w:eastAsia="cs-CZ"/>
        </w:rPr>
        <w:t xml:space="preserve"> - </w:t>
      </w:r>
      <w:hyperlink r:id="rId3" w:tgtFrame="Firefox - nastavení soukromí - Odkaz se otevře do nového okna">
        <w:r>
          <w:rPr>
            <w:rStyle w:val="ListLabel46"/>
            <w:rFonts w:eastAsia="Times New Roman" w:cs="Times New Roman" w:ascii="Times New Roman" w:hAnsi="Times New Roman"/>
            <w:color w:val="000000"/>
            <w:sz w:val="23"/>
            <w:szCs w:val="23"/>
            <w:lang w:eastAsia="cs-CZ"/>
          </w:rPr>
          <w:t>https://support.mozilla.org/cs/kb/vymazani-cookies</w:t>
        </w:r>
      </w:hyperlink>
      <w:r>
        <w:rPr>
          <w:rFonts w:eastAsia="Times New Roman" w:cs="Times New Roman" w:ascii="Times New Roman" w:hAnsi="Times New Roman"/>
          <w:color w:val="121214"/>
          <w:sz w:val="23"/>
          <w:szCs w:val="23"/>
          <w:lang w:eastAsia="cs-CZ"/>
        </w:rPr>
        <w:t> </w:t>
      </w:r>
    </w:p>
    <w:p>
      <w:pPr>
        <w:pStyle w:val="Normal"/>
        <w:numPr>
          <w:ilvl w:val="0"/>
          <w:numId w:val="4"/>
        </w:numPr>
        <w:spacing w:lineRule="atLeast" w:line="240" w:before="0" w:after="240"/>
        <w:jc w:val="both"/>
        <w:rPr/>
      </w:pPr>
      <w:r>
        <w:rPr>
          <w:rFonts w:eastAsia="Times New Roman" w:cs="Times New Roman" w:ascii="Times New Roman" w:hAnsi="Times New Roman"/>
          <w:b/>
          <w:bCs/>
          <w:color w:val="121214"/>
          <w:sz w:val="23"/>
          <w:szCs w:val="23"/>
          <w:lang w:eastAsia="cs-CZ"/>
        </w:rPr>
        <w:t>Internet Explorer</w:t>
      </w:r>
      <w:r>
        <w:rPr>
          <w:rFonts w:eastAsia="Times New Roman" w:cs="Times New Roman" w:ascii="Times New Roman" w:hAnsi="Times New Roman"/>
          <w:color w:val="121214"/>
          <w:sz w:val="23"/>
          <w:szCs w:val="23"/>
          <w:lang w:eastAsia="cs-CZ"/>
        </w:rPr>
        <w:t xml:space="preserve"> - </w:t>
      </w:r>
      <w:hyperlink r:id="rId4" w:tgtFrame="Internet Explorer - nastavení soukromí - Odkaz se otevře do nového okna">
        <w:r>
          <w:rPr>
            <w:rStyle w:val="ListLabel46"/>
            <w:rFonts w:eastAsia="Times New Roman" w:cs="Times New Roman" w:ascii="Times New Roman" w:hAnsi="Times New Roman"/>
            <w:color w:val="000000"/>
            <w:sz w:val="23"/>
            <w:szCs w:val="23"/>
            <w:lang w:eastAsia="cs-CZ"/>
          </w:rPr>
          <w:t>https://support.microsoft.com/cs-cz/products/security</w:t>
        </w:r>
      </w:hyperlink>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PRÁVA SUBJEKTŮ ÚDAJŮ</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 xml:space="preserve">Jako subjekt údajů máte níže uvedená práva, která pro Vás z právních předpisů vyplývají, a která můžete kdykoliv uplatnit. </w:t>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 xml:space="preserve">Jedná se o právo (i) na přístup k osobním údajům, (ii) na opravu nepřesných nebo nepravdivých osobních údajů, (iii) na výmaz osobních údajů, nejsou-li již osobní údaje potřebné pro účely, pro které byly shromážděny či jinak zpracovány, anebo zjistí-li se, že byly zpracovávány protiprávně, (iv) na omezení zpracování osobních údajů, (v) na přenositelnost údajů a (vi) právo vznést námitku, po níž zpracování Vašich osobních údajů bude ukončeno, neprokáže-li se, že existují závažné oprávněné důvody pro zpracování, jež převažují nad zájmy nebo právy a svobodami subjektu údajů, zejména, je-li důvodem případné vymáhání právních nároků. </w:t>
      </w:r>
      <w:r>
        <w:rPr>
          <w:rFonts w:eastAsia="Times New Roman" w:cs="Times New Roman" w:ascii="Times New Roman" w:hAnsi="Times New Roman"/>
          <w:b/>
          <w:bCs/>
          <w:color w:val="121214"/>
          <w:sz w:val="23"/>
          <w:szCs w:val="23"/>
          <w:lang w:eastAsia="cs-CZ"/>
        </w:rPr>
        <w:t xml:space="preserve">Právo na přístup k osobním údajům: </w:t>
      </w:r>
      <w:r>
        <w:rPr>
          <w:rFonts w:eastAsia="Times New Roman" w:cs="Times New Roman" w:ascii="Times New Roman" w:hAnsi="Times New Roman"/>
          <w:color w:val="121214"/>
          <w:sz w:val="23"/>
          <w:szCs w:val="23"/>
          <w:lang w:eastAsia="cs-CZ"/>
        </w:rPr>
        <w:t>chcete-li vědět, jestli o Vás OBEC zpracovává osobní údaje, máte právo získat informace o tom, jestli jsou Vaše osobní údaje zpracovávány, a pokud tomu tak je, máte také právo k Vašim osobním údajům získat přístup.</w:t>
      </w:r>
    </w:p>
    <w:p>
      <w:pPr>
        <w:pStyle w:val="Normal"/>
        <w:numPr>
          <w:ilvl w:val="0"/>
          <w:numId w:val="5"/>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Právo na opravu nepřesných a nepravdivých osobních údajů: </w:t>
      </w:r>
      <w:r>
        <w:rPr>
          <w:rFonts w:eastAsia="Times New Roman" w:cs="Times New Roman" w:ascii="Times New Roman" w:hAnsi="Times New Roman"/>
          <w:color w:val="121214"/>
          <w:sz w:val="23"/>
          <w:szCs w:val="23"/>
          <w:lang w:eastAsia="cs-CZ"/>
        </w:rPr>
        <w:t>v případě, že se domníváte, že o Vás obec zpracovává nepřesné či nepravdivé osobní údaje, máte právo požadovat jejich opravu. Obec opravu provede bez zbytečného odkladu, s ohledem na technické možnosti.</w:t>
      </w:r>
    </w:p>
    <w:p>
      <w:pPr>
        <w:pStyle w:val="Normal"/>
        <w:numPr>
          <w:ilvl w:val="0"/>
          <w:numId w:val="5"/>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Právo na výmaz: </w:t>
      </w:r>
      <w:r>
        <w:rPr>
          <w:rFonts w:eastAsia="Times New Roman" w:cs="Times New Roman" w:ascii="Times New Roman" w:hAnsi="Times New Roman"/>
          <w:color w:val="121214"/>
          <w:sz w:val="23"/>
          <w:szCs w:val="23"/>
          <w:lang w:eastAsia="cs-CZ"/>
        </w:rPr>
        <w:t>v případě, že požádáte o výmaz, správce vymaže Vaše osobní údaje pokud (i) již nejsou potřebné pro účely, pro které byly shromážděny nebo jinak zpracovány, (ii) zpracování je protiprávní, (iii) vznesete námitky proti zpracování a neexistují žádné převažující oprávněné důvody pro zpracování, nebo (iv) zpracování neukládá obci zákonná povinnost.</w:t>
      </w:r>
    </w:p>
    <w:p>
      <w:pPr>
        <w:pStyle w:val="Normal"/>
        <w:numPr>
          <w:ilvl w:val="0"/>
          <w:numId w:val="5"/>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Právo na omezení zpracování osobních údajů: </w:t>
      </w:r>
      <w:r>
        <w:rPr>
          <w:rFonts w:eastAsia="Times New Roman" w:cs="Times New Roman" w:ascii="Times New Roman" w:hAnsi="Times New Roman"/>
          <w:color w:val="121214"/>
          <w:sz w:val="23"/>
          <w:szCs w:val="23"/>
          <w:lang w:eastAsia="cs-CZ"/>
        </w:rPr>
        <w:t>v případě, že nemáte zájem na výmazu, ale pouze na dočasném omezení zpracování Vašich osobních údajů, můžete po obci požadovat omezení zpracování Vašich osobních údajů.</w:t>
      </w:r>
    </w:p>
    <w:p>
      <w:pPr>
        <w:pStyle w:val="Normal"/>
        <w:numPr>
          <w:ilvl w:val="0"/>
          <w:numId w:val="5"/>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Právo na přenositelnost údajů: </w:t>
      </w:r>
      <w:r>
        <w:rPr>
          <w:rFonts w:eastAsia="Times New Roman" w:cs="Times New Roman" w:ascii="Times New Roman" w:hAnsi="Times New Roman"/>
          <w:color w:val="121214"/>
          <w:sz w:val="23"/>
          <w:szCs w:val="23"/>
          <w:lang w:eastAsia="cs-CZ"/>
        </w:rPr>
        <w:t>v případě, že chcete, aby obec Vaše osobní údaje, které zpracovává na základě Vašeho souhlasu anebo na základě smlouvy, předala třetímu subjektu, můžete využít svého práva na přenositelnost údajů. V případě, že by výkonem tohoto práva mohlo dojít k nepříznivému dotčení práv a svobod třetích osob, obec Vaší žádosti nebude moci vyhovět.</w:t>
      </w:r>
    </w:p>
    <w:p>
      <w:pPr>
        <w:pStyle w:val="Normal"/>
        <w:numPr>
          <w:ilvl w:val="0"/>
          <w:numId w:val="5"/>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bCs/>
          <w:color w:val="121214"/>
          <w:sz w:val="23"/>
          <w:szCs w:val="23"/>
          <w:lang w:eastAsia="cs-CZ"/>
        </w:rPr>
        <w:t xml:space="preserve">Právo vznést námitku: </w:t>
      </w:r>
      <w:r>
        <w:rPr>
          <w:rFonts w:eastAsia="Times New Roman" w:cs="Times New Roman" w:ascii="Times New Roman" w:hAnsi="Times New Roman"/>
          <w:color w:val="121214"/>
          <w:sz w:val="23"/>
          <w:szCs w:val="23"/>
          <w:lang w:eastAsia="cs-CZ"/>
        </w:rPr>
        <w:t xml:space="preserve">máte právo vznést námitku proti zpracování osobních údajů, které jsou zpracovávány pro účely ochrany oprávněných zájmů obce. V případě, že obec neprokáže, že existuje závažný oprávněný důvod pro zpracování, který převažuje nad Vašimi zájmy nebo právy a svobodami, zpracování na základě Vaší námitky ukončí bez zbytečného odkladu. </w:t>
      </w:r>
    </w:p>
    <w:p>
      <w:pPr>
        <w:pStyle w:val="Normal"/>
        <w:numPr>
          <w:ilvl w:val="0"/>
          <w:numId w:val="5"/>
        </w:numPr>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b/>
          <w:color w:val="121214"/>
          <w:sz w:val="23"/>
          <w:szCs w:val="23"/>
          <w:lang w:eastAsia="cs-CZ"/>
        </w:rPr>
        <w:t>Právo obrátit se na Úřad pro ochranu osobních údajů</w:t>
      </w:r>
      <w:r>
        <w:rPr>
          <w:rFonts w:eastAsia="Times New Roman" w:cs="Times New Roman" w:ascii="Times New Roman" w:hAnsi="Times New Roman"/>
          <w:color w:val="121214"/>
          <w:sz w:val="23"/>
          <w:szCs w:val="23"/>
          <w:lang w:eastAsia="cs-CZ"/>
        </w:rPr>
        <w:t xml:space="preserve"> (www.uoou.cz), u kterého můžete uplatnit případnou stížnost.</w:t>
      </w:r>
    </w:p>
    <w:p>
      <w:pPr>
        <w:pStyle w:val="Normal"/>
        <w:spacing w:lineRule="atLeast" w:line="240" w:before="0" w:after="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V případě opakovaných či zjevně nedůvodných žádostí o uplatnění výše uvedených práv budeme oprávněni za realizaci daného práva účtovat přiměřený poplatek, popřípadě jeho realizaci odmítneme. O takovém postupu bychom Vás informovali. Obec si vyhrazuje právo přiměřeným způsobem ověřit identitu žadatele o předmětná práva.</w:t>
      </w:r>
    </w:p>
    <w:p>
      <w:pPr>
        <w:pStyle w:val="Normal"/>
        <w:spacing w:lineRule="atLeast" w:line="240" w:before="0" w:after="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r>
    </w:p>
    <w:p>
      <w:pPr>
        <w:pStyle w:val="Normal"/>
        <w:spacing w:lineRule="atLeast" w:line="240" w:before="0" w:after="240"/>
        <w:jc w:val="both"/>
        <w:rPr/>
      </w:pPr>
      <w:r>
        <w:rPr>
          <w:rFonts w:eastAsia="Times New Roman" w:cs="Times New Roman" w:ascii="Times New Roman" w:hAnsi="Times New Roman"/>
          <w:color w:val="121214"/>
          <w:sz w:val="23"/>
          <w:szCs w:val="23"/>
          <w:lang w:eastAsia="cs-CZ"/>
        </w:rPr>
        <w:t>Při realizaci Vašich práv se na nás obracejte dopisem na adresu obecního úřadu nebo emailem na </w:t>
      </w:r>
      <w:hyperlink r:id="rId5">
        <w:r>
          <w:rPr>
            <w:rStyle w:val="Internetovodkaz"/>
            <w:rFonts w:eastAsia="Times New Roman" w:cs="Times New Roman" w:ascii="Times New Roman" w:hAnsi="Times New Roman"/>
            <w:sz w:val="23"/>
            <w:szCs w:val="23"/>
            <w:lang w:eastAsia="cs-CZ"/>
          </w:rPr>
          <w:t>poverenec@telcsko.cz</w:t>
        </w:r>
      </w:hyperlink>
      <w:r>
        <w:rPr>
          <w:rFonts w:eastAsia="Times New Roman" w:cs="Times New Roman" w:ascii="Times New Roman" w:hAnsi="Times New Roman"/>
          <w:color w:val="121214"/>
          <w:sz w:val="23"/>
          <w:szCs w:val="23"/>
          <w:lang w:eastAsia="cs-CZ"/>
        </w:rPr>
        <w:t>. Případně se můžete obrátit přímo na našeho pověřence pro ochranu osobních údajů.</w:t>
      </w:r>
    </w:p>
    <w:p>
      <w:pPr>
        <w:pStyle w:val="Normal"/>
        <w:spacing w:lineRule="atLeast" w:line="240" w:before="0" w:after="0"/>
        <w:jc w:val="both"/>
        <w:rPr>
          <w:rFonts w:ascii="Times New Roman" w:hAnsi="Times New Roman" w:eastAsia="Times New Roman" w:cs="Times New Roman"/>
          <w:b/>
          <w:b/>
          <w:color w:val="121214"/>
          <w:sz w:val="23"/>
          <w:szCs w:val="23"/>
          <w:lang w:eastAsia="cs-CZ"/>
        </w:rPr>
      </w:pPr>
      <w:r>
        <w:rPr>
          <w:rFonts w:eastAsia="Times New Roman" w:cs="Times New Roman" w:ascii="Times New Roman" w:hAnsi="Times New Roman"/>
          <w:b/>
          <w:color w:val="121214"/>
          <w:sz w:val="23"/>
          <w:szCs w:val="23"/>
          <w:lang w:eastAsia="cs-CZ"/>
        </w:rPr>
        <w:t xml:space="preserve">POVĚŘENEC PRO OCHRANU OSOBNÍCH ÚDAJŮ </w:t>
      </w:r>
    </w:p>
    <w:p>
      <w:pPr>
        <w:pStyle w:val="Normal"/>
        <w:spacing w:lineRule="atLeast" w:line="240" w:before="0" w:after="0"/>
        <w:jc w:val="both"/>
        <w:rPr>
          <w:rFonts w:ascii="Times New Roman" w:hAnsi="Times New Roman" w:eastAsia="Times New Roman" w:cs="Times New Roman"/>
          <w:b/>
          <w:b/>
          <w:color w:val="121214"/>
          <w:sz w:val="23"/>
          <w:szCs w:val="23"/>
          <w:lang w:eastAsia="cs-CZ"/>
        </w:rPr>
      </w:pPr>
      <w:r>
        <w:rPr>
          <w:rFonts w:eastAsia="Times New Roman" w:cs="Times New Roman" w:ascii="Times New Roman" w:hAnsi="Times New Roman"/>
          <w:b/>
          <w:color w:val="121214"/>
          <w:sz w:val="23"/>
          <w:szCs w:val="23"/>
          <w:lang w:eastAsia="cs-CZ"/>
        </w:rPr>
      </w:r>
    </w:p>
    <w:p>
      <w:pPr>
        <w:pStyle w:val="Normal"/>
        <w:spacing w:lineRule="atLeast" w:line="240" w:before="0" w:after="0"/>
        <w:jc w:val="both"/>
        <w:rPr>
          <w:rFonts w:ascii="Times New Roman" w:hAnsi="Times New Roman" w:eastAsia="Times New Roman" w:cs="Times New Roman"/>
          <w:b/>
          <w:b/>
          <w:color w:val="121214"/>
          <w:sz w:val="23"/>
          <w:szCs w:val="23"/>
          <w:lang w:eastAsia="cs-CZ"/>
        </w:rPr>
      </w:pPr>
      <w:r>
        <w:rPr>
          <w:rFonts w:eastAsia="Times New Roman" w:cs="Times New Roman" w:ascii="Times New Roman" w:hAnsi="Times New Roman"/>
          <w:b/>
          <w:color w:val="121214"/>
          <w:sz w:val="23"/>
          <w:szCs w:val="23"/>
          <w:lang w:eastAsia="cs-CZ"/>
        </w:rPr>
        <w:t>FairData Professionals a.s.</w:t>
      </w:r>
    </w:p>
    <w:p>
      <w:pPr>
        <w:pStyle w:val="Normal"/>
        <w:spacing w:lineRule="atLeast" w:line="240" w:before="0" w:after="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Kontaktní osoba: Mgr. Ing. Jana Duchková</w:t>
      </w:r>
    </w:p>
    <w:p>
      <w:pPr>
        <w:pStyle w:val="Normal"/>
        <w:spacing w:lineRule="atLeast" w:line="240" w:before="0" w:after="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T: +420 255 000 111</w:t>
      </w:r>
    </w:p>
    <w:p>
      <w:pPr>
        <w:pStyle w:val="Normal"/>
        <w:spacing w:lineRule="atLeast" w:line="240" w:before="0" w:after="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t>M: +420 608 275 474</w:t>
      </w:r>
    </w:p>
    <w:p>
      <w:pPr>
        <w:pStyle w:val="Normal"/>
        <w:spacing w:lineRule="atLeast" w:line="240" w:before="0" w:after="0"/>
        <w:jc w:val="both"/>
        <w:rPr/>
      </w:pPr>
      <w:r>
        <w:rPr>
          <w:rFonts w:eastAsia="Times New Roman" w:cs="Times New Roman" w:ascii="Times New Roman" w:hAnsi="Times New Roman"/>
          <w:color w:val="121214"/>
          <w:sz w:val="23"/>
          <w:szCs w:val="23"/>
          <w:lang w:eastAsia="cs-CZ"/>
        </w:rPr>
        <w:t xml:space="preserve">E: </w:t>
      </w:r>
      <w:hyperlink r:id="rId6">
        <w:r>
          <w:rPr>
            <w:rStyle w:val="Internetovodkaz"/>
            <w:rFonts w:eastAsia="Times New Roman" w:cs="Times New Roman" w:ascii="Times New Roman" w:hAnsi="Times New Roman"/>
            <w:sz w:val="23"/>
            <w:szCs w:val="23"/>
            <w:lang w:eastAsia="cs-CZ"/>
          </w:rPr>
          <w:t>jana.duchkova@fairdata.cz</w:t>
        </w:r>
      </w:hyperlink>
      <w:r>
        <w:rPr>
          <w:rFonts w:eastAsia="Times New Roman" w:cs="Times New Roman" w:ascii="Times New Roman" w:hAnsi="Times New Roman"/>
          <w:color w:val="121214"/>
          <w:sz w:val="23"/>
          <w:szCs w:val="23"/>
          <w:lang w:eastAsia="cs-CZ"/>
        </w:rPr>
        <w:t xml:space="preserve">  </w:t>
      </w:r>
    </w:p>
    <w:p>
      <w:pPr>
        <w:pStyle w:val="Normal"/>
        <w:spacing w:lineRule="atLeast" w:line="240" w:before="0" w:after="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color w:val="121214"/>
          <w:sz w:val="23"/>
          <w:szCs w:val="23"/>
          <w:lang w:eastAsia="cs-CZ"/>
        </w:rPr>
      </w:r>
    </w:p>
    <w:p>
      <w:pPr>
        <w:pStyle w:val="Normal"/>
        <w:spacing w:lineRule="atLeast" w:line="240" w:before="0" w:after="240"/>
        <w:jc w:val="both"/>
        <w:rPr>
          <w:rFonts w:ascii="Times New Roman" w:hAnsi="Times New Roman" w:eastAsia="Times New Roman" w:cs="Times New Roman"/>
          <w:i/>
          <w:i/>
          <w:iCs/>
          <w:color w:val="121214"/>
          <w:sz w:val="23"/>
          <w:szCs w:val="23"/>
          <w:lang w:eastAsia="cs-CZ"/>
        </w:rPr>
      </w:pPr>
      <w:r>
        <w:rPr>
          <w:rFonts w:eastAsia="Times New Roman" w:cs="Times New Roman" w:ascii="Times New Roman" w:hAnsi="Times New Roman"/>
          <w:i/>
          <w:iCs/>
          <w:color w:val="121214"/>
          <w:sz w:val="23"/>
          <w:szCs w:val="23"/>
          <w:lang w:eastAsia="cs-CZ"/>
        </w:rPr>
      </w:r>
    </w:p>
    <w:p>
      <w:pPr>
        <w:pStyle w:val="Normal"/>
        <w:spacing w:lineRule="atLeast" w:line="240" w:before="0" w:after="240"/>
        <w:jc w:val="both"/>
        <w:rPr>
          <w:rFonts w:ascii="Times New Roman" w:hAnsi="Times New Roman" w:eastAsia="Times New Roman" w:cs="Times New Roman"/>
          <w:color w:val="121214"/>
          <w:sz w:val="23"/>
          <w:szCs w:val="23"/>
          <w:lang w:eastAsia="cs-CZ"/>
        </w:rPr>
      </w:pPr>
      <w:r>
        <w:rPr>
          <w:rFonts w:eastAsia="Times New Roman" w:cs="Times New Roman" w:ascii="Times New Roman" w:hAnsi="Times New Roman"/>
          <w:i/>
          <w:iCs/>
          <w:color w:val="121214"/>
          <w:sz w:val="23"/>
          <w:szCs w:val="23"/>
          <w:lang w:eastAsia="cs-CZ"/>
        </w:rPr>
        <w:t>Tyto zásady zpracování osobních údajů jsou účinné od 25. 5. 2018.</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9b724b"/>
    <w:rPr>
      <w:color w:val="0000FF" w:themeColor="hyperlink"/>
      <w:u w:val="single"/>
    </w:rPr>
  </w:style>
  <w:style w:type="character" w:styleId="UnresolvedMention">
    <w:name w:val="Unresolved Mention"/>
    <w:basedOn w:val="DefaultParagraphFont"/>
    <w:uiPriority w:val="99"/>
    <w:semiHidden/>
    <w:unhideWhenUsed/>
    <w:qFormat/>
    <w:rsid w:val="009b724b"/>
    <w:rPr>
      <w:color w:val="605E5C"/>
      <w:shd w:fill="E1DFDD" w:val="clear"/>
    </w:rPr>
  </w:style>
  <w:style w:type="character" w:styleId="ListLabel1">
    <w:name w:val="ListLabel 1"/>
    <w:qFormat/>
    <w:rPr>
      <w:rFonts w:ascii="Times New Roman" w:hAnsi="Times New Roman"/>
      <w:sz w:val="23"/>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3"/>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3"/>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3"/>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3"/>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eastAsia="Times New Roman" w:cs="Times New Roman"/>
      <w:color w:val="000000"/>
      <w:sz w:val="23"/>
      <w:szCs w:val="23"/>
      <w:lang w:eastAsia="cs-CZ"/>
    </w:rPr>
  </w:style>
  <w:style w:type="character" w:styleId="ListLabel47">
    <w:name w:val="ListLabel 47"/>
    <w:qFormat/>
    <w:rPr>
      <w:rFonts w:ascii="Times New Roman" w:hAnsi="Times New Roman" w:eastAsia="Times New Roman" w:cs="Times New Roman"/>
      <w:sz w:val="23"/>
      <w:szCs w:val="23"/>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pport.google.com/accounts/answer/61416?hl=cs" TargetMode="External"/><Relationship Id="rId3" Type="http://schemas.openxmlformats.org/officeDocument/2006/relationships/hyperlink" Target="https://support.mozilla.org/cs/kb/vymazani-cookies" TargetMode="External"/><Relationship Id="rId4" Type="http://schemas.openxmlformats.org/officeDocument/2006/relationships/hyperlink" Target="https://support.microsoft.com/cs-cz/products/security" TargetMode="External"/><Relationship Id="rId5" Type="http://schemas.openxmlformats.org/officeDocument/2006/relationships/hyperlink" Target="mailto:poverenec@telcsko.cz" TargetMode="External"/><Relationship Id="rId6" Type="http://schemas.openxmlformats.org/officeDocument/2006/relationships/hyperlink" Target="mailto:jana.duchkova@fairdata.cz"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LibreOffice/6.0.2.1$Windows_X86_64 LibreOffice_project/f7f06a8f319e4b62f9bc5095aa112a65d2f3ac89</Application>
  <Pages>5</Pages>
  <Words>1532</Words>
  <Characters>9405</Characters>
  <CharactersWithSpaces>10860</CharactersWithSpaces>
  <Paragraphs>77</Paragraphs>
  <Company>Havel, Holásek &amp; Partners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2019-06-28T14:27:00Z</dcterms:created>
  <dc:creator>Duchkova Jana</dc:creator>
  <dc:description/>
  <dc:language>cs-CZ</dc:language>
  <cp:lastModifiedBy/>
  <dcterms:modified xsi:type="dcterms:W3CDTF">2019-07-03T19:43:22Z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Havel, Holásek &amp; Partners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